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74" w:right="18" w:firstLine="0"/>
        <w:jc w:val="left"/>
        <w:rPr>
          <w:sz w:val="16"/>
        </w:rPr>
      </w:pPr>
      <w:r>
        <w:rPr>
          <w:sz w:val="16"/>
        </w:rPr>
        <w:t>"Перечень поручений по итогам заседания Совета по развитию физической культуры и спорта"</w:t>
      </w:r>
    </w:p>
    <w:p>
      <w:pPr>
        <w:spacing w:line="183" w:lineRule="exact" w:before="0"/>
        <w:ind w:left="174" w:right="0" w:firstLine="0"/>
        <w:jc w:val="left"/>
        <w:rPr>
          <w:sz w:val="16"/>
        </w:rPr>
      </w:pPr>
      <w:r>
        <w:rPr>
          <w:sz w:val="16"/>
        </w:rPr>
        <w:t>(утв. Президентом РФ N Пр-2397)</w:t>
      </w:r>
    </w:p>
    <w:p>
      <w:pPr>
        <w:spacing w:line="183" w:lineRule="exact" w:before="0"/>
        <w:ind w:left="17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Дата сохранения: 19.02.2020</w:t>
      </w:r>
    </w:p>
    <w:p>
      <w:pPr>
        <w:spacing w:after="0" w:line="183" w:lineRule="exact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648" w:footer="1434" w:top="840" w:bottom="1620" w:left="1000" w:right="420"/>
          <w:pgNumType w:start="1"/>
          <w:cols w:num="2" w:equalWidth="0">
            <w:col w:w="5386" w:space="2833"/>
            <w:col w:w="2271"/>
          </w:cols>
        </w:sectPr>
      </w:pPr>
    </w:p>
    <w:p>
      <w:pPr>
        <w:pStyle w:val="BodyText"/>
        <w:spacing w:before="10" w:after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745490</wp:posOffset>
            </wp:positionH>
            <wp:positionV relativeFrom="page">
              <wp:posOffset>135889</wp:posOffset>
            </wp:positionV>
            <wp:extent cx="1905000" cy="4476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" w:lineRule="exact"/>
        <w:ind w:left="89"/>
        <w:rPr>
          <w:sz w:val="3"/>
        </w:rPr>
      </w:pPr>
      <w:r>
        <w:rPr>
          <w:position w:val="0"/>
          <w:sz w:val="3"/>
        </w:rPr>
        <w:pict>
          <v:group style="width:513.4pt;height:1.45pt;mso-position-horizontal-relative:char;mso-position-vertical-relative:line" coordorigin="0,0" coordsize="10268,29">
            <v:line style="position:absolute" from="0,14" to="10267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Источник публикации</w:t>
      </w:r>
    </w:p>
    <w:p>
      <w:pPr>
        <w:pStyle w:val="BodyText"/>
        <w:spacing w:line="274" w:lineRule="exact"/>
        <w:ind w:left="132"/>
      </w:pPr>
      <w:r>
        <w:rPr/>
        <w:t>Документ опубликован не был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Примечание к документу</w:t>
      </w:r>
    </w:p>
    <w:p>
      <w:pPr>
        <w:pStyle w:val="BodyText"/>
        <w:ind w:left="132"/>
      </w:pPr>
      <w:r>
        <w:rPr/>
        <w:t>Текст документа приведен в соответствии с публикацией на сайте </w:t>
      </w:r>
      <w:hyperlink r:id="rId8">
        <w:r>
          <w:rPr/>
          <w:t>http://www.kremlin.ru</w:t>
        </w:r>
      </w:hyperlink>
      <w:r>
        <w:rPr/>
        <w:t> по состоянию на 26.11.2019.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Название документа</w:t>
      </w:r>
    </w:p>
    <w:p>
      <w:pPr>
        <w:pStyle w:val="BodyText"/>
        <w:ind w:left="132" w:right="128"/>
      </w:pPr>
      <w:r>
        <w:rPr/>
        <w:t>"Перечень поручений по итогам заседания Совета по развитию физической культуры и спорта" (утв. Президентом РФ N Пр-2397)</w:t>
      </w:r>
    </w:p>
    <w:p>
      <w:pPr>
        <w:spacing w:after="0"/>
        <w:sectPr>
          <w:type w:val="continuous"/>
          <w:pgSz w:w="11910" w:h="16840"/>
          <w:pgMar w:top="840" w:bottom="1620" w:left="10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8602" w:right="128" w:firstLine="602"/>
      </w:pPr>
      <w:r>
        <w:rPr/>
        <w:t>Утвержден Президентом</w:t>
      </w:r>
      <w:r>
        <w:rPr>
          <w:spacing w:val="-5"/>
        </w:rPr>
        <w:t> </w:t>
      </w:r>
      <w:r>
        <w:rPr>
          <w:spacing w:val="-6"/>
        </w:rPr>
        <w:t>РФ</w:t>
      </w:r>
    </w:p>
    <w:p>
      <w:pPr>
        <w:pStyle w:val="BodyText"/>
        <w:ind w:left="9254"/>
      </w:pPr>
      <w:r>
        <w:rPr/>
        <w:t>N</w:t>
      </w:r>
      <w:r>
        <w:rPr>
          <w:spacing w:val="-3"/>
        </w:rPr>
        <w:t> </w:t>
      </w:r>
      <w:r>
        <w:rPr/>
        <w:t>Пр-2397</w:t>
      </w:r>
    </w:p>
    <w:p>
      <w:pPr>
        <w:pStyle w:val="BodyText"/>
        <w:spacing w:before="3"/>
      </w:pPr>
    </w:p>
    <w:p>
      <w:pPr>
        <w:pStyle w:val="Heading1"/>
        <w:spacing w:line="240" w:lineRule="auto"/>
        <w:ind w:left="558" w:right="565"/>
        <w:jc w:val="center"/>
      </w:pPr>
      <w:r>
        <w:rPr/>
        <w:t>ПЕРЕЧЕНЬ</w:t>
      </w:r>
    </w:p>
    <w:p>
      <w:pPr>
        <w:spacing w:before="0"/>
        <w:ind w:left="558" w:right="57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ПОРУЧЕНИЙ ПО ИТОГАМ ЗАСЕДАНИЯ СОВЕТА ПО РАЗВИТИЮ ФИЗИЧЕСКОЙ КУЛЬТУРЫ И СПОРТА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132" w:right="144" w:firstLine="540"/>
        <w:jc w:val="both"/>
      </w:pPr>
      <w:r>
        <w:rPr/>
        <w:t>Владимир Путин утвердил перечень поручений по итогам заседания Совета при Президенте по развитию физической культуры и спорта, прошедшего 10 октября 2019 года.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132" w:right="152" w:firstLine="540"/>
        <w:jc w:val="left"/>
        <w:rPr>
          <w:sz w:val="24"/>
        </w:rPr>
      </w:pPr>
      <w:r>
        <w:rPr>
          <w:sz w:val="24"/>
        </w:rPr>
        <w:t>Правительству Российской Федерации совместно с высшими органами исполнительной власти субъектов Российской Федерации: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3"/>
      </w:pPr>
      <w:r>
        <w:rPr/>
        <w:t>а) обеспечить: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7" w:firstLine="540"/>
        <w:jc w:val="both"/>
      </w:pPr>
      <w:r>
        <w:rPr/>
        <w:t>разработку и утверждение подпрограммы "Спорт на селе" государственной программы Российской Федерации "Развитие физической культуры и спорта";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2" w:firstLine="540"/>
        <w:jc w:val="both"/>
      </w:pPr>
      <w:r>
        <w:rPr/>
        <w:t>установление нормативов и норм обеспеченности 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1" w:firstLine="540"/>
        <w:jc w:val="both"/>
      </w:pPr>
      <w:r>
        <w:rPr/>
        <w:t>совершенствование нормативных правовых актов, регламентирующих процедуру получения гражданами медицинского заключения о допуске к занятиям физической культурой и спортом, в том числе к участию в физкультурных и спортивных мероприятиях.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48" w:lineRule="auto"/>
        <w:ind w:left="673" w:right="7277"/>
        <w:jc w:val="both"/>
      </w:pPr>
      <w:r>
        <w:rPr/>
        <w:t>Срок - 20 апреля 2020 г.; б) обеспечить:</w:t>
      </w:r>
    </w:p>
    <w:p>
      <w:pPr>
        <w:pStyle w:val="BodyText"/>
        <w:ind w:left="132" w:right="148" w:firstLine="540"/>
        <w:jc w:val="both"/>
      </w:pPr>
      <w:r>
        <w:rPr/>
        <w:t>формирование единого перечня нуждающихся в капитальном ремонте объектов спорта, в том числе находящихся на территории образовательных организаций, по субъектам Российской Федерации;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52" w:firstLine="540"/>
        <w:jc w:val="both"/>
      </w:pPr>
      <w:r>
        <w:rPr/>
        <w:t>разработку и реализацию графика мероприятий по приведению таких объектов в нормативное</w:t>
      </w:r>
      <w:r>
        <w:rPr>
          <w:spacing w:val="-2"/>
        </w:rPr>
        <w:t> </w:t>
      </w:r>
      <w:r>
        <w:rPr/>
        <w:t>состояние;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5" w:firstLine="540"/>
        <w:jc w:val="both"/>
      </w:pPr>
      <w:r>
        <w:rPr/>
        <w:t>завершение создания к 2024 году школьных и студенческих спортивных клубов в общеобразовательных организациях, профессиональных образовательных организациях и образовательных организациях высшего образования, а также участие таких клубов в спортивных соревнованиях, проводимых соответственно школьными и студенческими спортивными лигами.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Доклад - до 15 июня 2020 г., далее - ежегодно;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в) обеспечить создание с учетом передового мирового опыта единого методического</w:t>
      </w:r>
    </w:p>
    <w:p>
      <w:pPr>
        <w:spacing w:after="0"/>
        <w:sectPr>
          <w:headerReference w:type="default" r:id="rId9"/>
          <w:pgSz w:w="11910" w:h="16840"/>
          <w:pgMar w:header="567" w:footer="1434" w:top="1720" w:bottom="1620" w:left="100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32"/>
      </w:pPr>
      <w:r>
        <w:rPr/>
        <w:t>информационного ресурса в области физической культуры, спорта и спортивной медицины на основе существующих цифровых платформ;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51" w:firstLine="540"/>
        <w:jc w:val="both"/>
      </w:pPr>
      <w:r>
        <w:rPr/>
        <w:t>г) разработать и утвердить методические рекомендации по организации физкультурно-спортивной работы: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2" w:firstLine="540"/>
        <w:jc w:val="both"/>
      </w:pPr>
      <w:r>
        <w:rPr/>
        <w:t>по месту жительства и отдыха граждан, предусмотрев возможность введения при необходимости в штатное расписание муниципальных организаций, осуществляющих деятельность в области физической культуры и спорта, должностей инструкторов-методистов и инструкторов по спорту с установлением норматива их численности;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9" w:firstLine="540"/>
        <w:jc w:val="both"/>
      </w:pPr>
      <w:r>
        <w:rPr/>
        <w:t>в организациях различных форм собственности, предусмотрев меры стимулирования работников, занимающихся физической культурой и спортом, и работодателей, создающих условия для таких занятий в трудовых коллективах, а также предусмотрев возможность введения при необходимости в штатное расписание таких организаций должностей инструкторов-методистов и инструкторов по спорту с установлением норматива их численности в зависимости от штатной численности работников.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73"/>
      </w:pPr>
      <w:r>
        <w:rPr/>
        <w:t>Срок - 1 октября 2020 г.;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5" w:firstLine="540"/>
        <w:jc w:val="both"/>
      </w:pPr>
      <w:r>
        <w:rPr/>
        <w:t>д) принять меры, направленные на осуществление строительства быстровозводимых и малобюджетных модульных объектов спорта, в том числе бассейнов, с применением экономически эффективной проектной документации повторного использования, обратив особое внимание на создание таких объектов в общеобразовательных организациях, не имеющих спортивных залов, предусмотрев внесение изменений в государственные программы Российской Федерации "Развитие физической культуры и спорта" и "Развитие</w:t>
      </w:r>
      <w:r>
        <w:rPr>
          <w:spacing w:val="-12"/>
        </w:rPr>
        <w:t> </w:t>
      </w:r>
      <w:r>
        <w:rPr/>
        <w:t>образования";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4" w:firstLine="540"/>
        <w:jc w:val="both"/>
      </w:pPr>
      <w:r>
        <w:rPr/>
        <w:t>е) в целях создания дополнительных условий для спортивной самореализации населения принять меры, обеспечивающие учет предложений и рекомендаций комиссии Общественной палаты Российской Федерации по физической культуре и популяризации здорового образа жизни, направленных на реализацию решений, принятых на заседании Совета при Президенте Российской Федерации по развитию физической культуры и спорта 27 марта 2019</w:t>
      </w:r>
      <w:r>
        <w:rPr>
          <w:spacing w:val="-11"/>
        </w:rPr>
        <w:t> </w:t>
      </w:r>
      <w:r>
        <w:rPr/>
        <w:t>г.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Срок - 20 июля 2020 г.;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8" w:firstLine="540"/>
        <w:jc w:val="both"/>
      </w:pPr>
      <w:bookmarkStart w:name="_bookmark0" w:id="1"/>
      <w:bookmarkEnd w:id="1"/>
      <w:r>
        <w:rPr/>
      </w:r>
      <w:r>
        <w:rPr/>
        <w:t>ж) разработать и реализовать при участии органов местного самоуправления комплекс мер по совершенствованию организации и проведения спортивных соревнований в Российской Федерации, в 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8" w:firstLine="540"/>
        <w:jc w:val="both"/>
      </w:pPr>
      <w:r>
        <w:rPr/>
        <w:t>спортивных соревнований среди обучающихся в образовательных организациях, предусмотрев проведение соревнований по круговой системе среди учащихся на уровне образовательной организации и муниципальном уровне, а также возможность участия иностранных граждан во Всероссийских спортивных соревнованиях школьников "Президентские состязания" и Всероссийских спортивных играх школьников "Президентские спортивные игры";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48" w:firstLine="540"/>
        <w:jc w:val="both"/>
      </w:pPr>
      <w:r>
        <w:rPr/>
        <w:t>спортивных соревнований среди лиц, выполнивших нормативы испытаний (тестов) Всероссийского физкультурно-спортивного комплекса "Готов к труду и обороне" (ГТО);</w:t>
      </w:r>
    </w:p>
    <w:p>
      <w:pPr>
        <w:spacing w:after="0"/>
        <w:jc w:val="both"/>
        <w:sectPr>
          <w:pgSz w:w="11910" w:h="16840"/>
          <w:pgMar w:header="567" w:footer="1434" w:top="1720" w:bottom="1620" w:left="100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32" w:right="150" w:firstLine="540"/>
        <w:jc w:val="both"/>
      </w:pPr>
      <w:r>
        <w:rPr/>
        <w:t>международных спортивных соревнований среди стран, входящих в объединение БРИКС, Шанхайскую организацию сотрудничества, Евразийский экономический союз и другие международные организации, участником которых является Российская Федерация;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51" w:firstLine="540"/>
        <w:jc w:val="both"/>
      </w:pPr>
      <w:r>
        <w:rPr/>
        <w:t>з) представить предложения по объемам и источникам финансирования комплекса мер, предусмотренного </w:t>
      </w:r>
      <w:hyperlink w:history="true" w:anchor="_bookmark0">
        <w:r>
          <w:rPr>
            <w:color w:val="0000FF"/>
          </w:rPr>
          <w:t>подпунктом "ж" </w:t>
        </w:r>
      </w:hyperlink>
      <w:r>
        <w:rPr/>
        <w:t>настоящего пункта.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Доклад - до 5 марта 2020 г., далее - ежегодно;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2" w:firstLine="540"/>
        <w:jc w:val="both"/>
      </w:pPr>
      <w:r>
        <w:rPr/>
        <w:t>и) определить совместно с заинтересованными организациями, осуществляющими деятельность в области физической культуры и спорта, с использованием опыта и наследия проведенных в Российской Федерации мировых спортивных турниров перечень перспективных заявок Российской Федерации в качестве государства - кандидата на право проведения международных спортивных мероприятий на период до 2030 года, а также рассмотреть возможность выдвижения Российской Федерации в таком качестве в отношении Всемирных городских игр, Всемирных игр боевых искусств в 2023 году, Всемирной летней гимназиады в 2024 году, Кубка мира по регби в 2027 году и в отношении административных мероприятий международных спортивных организаций, включая заседания руководящих органов таких организаций.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73"/>
      </w:pPr>
      <w:r>
        <w:rPr/>
        <w:t>Срок - 10 апреля 2020 г.;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73"/>
      </w:pPr>
      <w:r>
        <w:rPr/>
        <w:t>к) рассмотреть вопросы, касающиеся: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0" w:firstLine="540"/>
        <w:jc w:val="both"/>
      </w:pPr>
      <w:r>
        <w:rPr/>
        <w:t>применения налоговой ставки в размере 0 процентов по налогу на имущество организаций в отношении имущества организаций, осуществляющих деятельность в области физической культуры и спорта в качестве основного вида деятельности;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3" w:firstLine="540"/>
        <w:jc w:val="both"/>
      </w:pPr>
      <w:r>
        <w:rPr/>
        <w:t>установления единого порядка определения начальной цены предмета аукциона в отношении земельных участков, предназначенных для строительства объектов спорта;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4" w:firstLine="540"/>
        <w:jc w:val="both"/>
      </w:pPr>
      <w:r>
        <w:rPr/>
        <w:t>включения для целей определения налоговой базы по налогу на прибыль организаций в состав расходов, связанных с производством и (или) реализацией, расходов на создание, развитие и содержание непрофильных активов в виде спортивной инфраструктуры, а также расходов на организацию занятий работников физической культурой и</w:t>
      </w:r>
      <w:r>
        <w:rPr>
          <w:spacing w:val="-4"/>
        </w:rPr>
        <w:t> </w:t>
      </w:r>
      <w:r>
        <w:rPr/>
        <w:t>спортом;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9" w:firstLine="540"/>
        <w:jc w:val="both"/>
      </w:pPr>
      <w:r>
        <w:rPr/>
        <w:t>установления порядка использования целевых отчислений от лотерей, организованных Минспортом России, для финансирования мероприятий по строительству, реконструкции, модернизации объектов спорта в целях содействия развитию массового спорта;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0" w:firstLine="540"/>
        <w:jc w:val="both"/>
      </w:pPr>
      <w:r>
        <w:rPr/>
        <w:t>упрощенного порядка использования территорий в границах земель лесного фонда для создания велосипедных и беговых дорожек;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51" w:firstLine="540"/>
        <w:jc w:val="both"/>
      </w:pPr>
      <w:r>
        <w:rPr/>
        <w:t>утверждения методических рекомендаций по созданию в общеобразовательных организациях классов спортивного профиля и организации их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1" w:firstLine="540"/>
        <w:jc w:val="both"/>
      </w:pPr>
      <w:r>
        <w:rPr/>
        <w:t>расширения начиная с 2020 года географии проведения всероссийских массовых спортивных мероприятий, в том числе Всероссийского полумарафона "Забег.РФ";</w:t>
      </w:r>
    </w:p>
    <w:p>
      <w:pPr>
        <w:spacing w:after="0"/>
        <w:jc w:val="both"/>
        <w:sectPr>
          <w:pgSz w:w="11910" w:h="16840"/>
          <w:pgMar w:header="567" w:footer="1434" w:top="1720" w:bottom="1620" w:left="100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32" w:right="152" w:firstLine="540"/>
        <w:jc w:val="both"/>
      </w:pPr>
      <w:r>
        <w:rPr/>
        <w:t>включения в состав участников Всероссийского конкурса управленцев "Лидеры России" работников физической культуры и спорта, занимающих должности руководителей;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3" w:firstLine="540"/>
        <w:jc w:val="both"/>
      </w:pPr>
      <w:r>
        <w:rPr/>
        <w:t>включения телеканала "Матч! Страна" в число обязательных общедоступных телеканалов и закрепления за ним двадцать третьей позиции.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73"/>
      </w:pPr>
      <w:r>
        <w:rPr/>
        <w:t>Доклад - до 15 мая 2020 г.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8" w:firstLine="540"/>
        <w:jc w:val="both"/>
      </w:pPr>
      <w:r>
        <w:rPr/>
        <w:t>Ответственные: Медведев Д.А., высшие должностные лица (руководители высших исполнительных органов государственной власти) субъектов Российской Федерации.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132" w:right="149" w:firstLine="540"/>
        <w:jc w:val="left"/>
        <w:rPr>
          <w:sz w:val="24"/>
        </w:rPr>
      </w:pPr>
      <w:r>
        <w:rPr>
          <w:sz w:val="24"/>
        </w:rPr>
        <w:t>Рекомендовать высшим органам исполнительной власти субъектов Российской Федерации при участии органов местного</w:t>
      </w:r>
      <w:r>
        <w:rPr>
          <w:spacing w:val="2"/>
          <w:sz w:val="24"/>
        </w:rPr>
        <w:t> </w:t>
      </w:r>
      <w:r>
        <w:rPr>
          <w:sz w:val="24"/>
        </w:rPr>
        <w:t>самоуправления: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а) обеспечить: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45" w:firstLine="540"/>
        <w:jc w:val="both"/>
      </w:pPr>
      <w:r>
        <w:rPr/>
        <w:t>разработку с учетом передового регионального опыта и внедрение во всех субъектах Российской Федерации программы "Активное долголетие", направленной на вовлечение граждан старшего возраста в систематические занятия физической культурой и спортом;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4" w:firstLine="540"/>
        <w:jc w:val="both"/>
      </w:pPr>
      <w:r>
        <w:rPr/>
        <w:t>разработку и утверждение всеми муниципальными образованиями долгосрочных программ развития физической культуры и спорта, предусмотрев их сбалансированность с соответствующими региональными и государственными стратегическими и программными документами;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4" w:firstLine="540"/>
        <w:jc w:val="both"/>
      </w:pPr>
      <w:r>
        <w:rPr/>
        <w:t>необходимые условия для создания спортивных клубов по месту жительства и работы граждан, а также для осуществления деятельности этих клубов, предусмотрев стимулирование членства в них, организацию системы соревнований между такими клубами, их грантовую поддержку за счет бюджетных ассигнований бюджетов субъектов Российской Федерации и местных бюджетов;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5" w:firstLine="540"/>
        <w:jc w:val="both"/>
      </w:pPr>
      <w:r>
        <w:rPr/>
        <w:t>реализацию с учетом ранее данных поручений образовательных программ по направлению "Спорт"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"Талант и успех", предусмотрев формирование инфраструктуры для спортивной подготовки обучающихся в таких центрах;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0" w:firstLine="540"/>
        <w:jc w:val="both"/>
      </w:pPr>
      <w:r>
        <w:rPr/>
        <w:t>разработку и утверждение порядка использования населением объектов спорта, находящихся в собственности субъектов Российской Федерации или муниципальной собственности, в том  числе спортивной инфраструктуры образовательных организаций во внеучебное</w:t>
      </w:r>
      <w:r>
        <w:rPr>
          <w:spacing w:val="-11"/>
        </w:rPr>
        <w:t> </w:t>
      </w:r>
      <w:r>
        <w:rPr/>
        <w:t>время;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1" w:firstLine="540"/>
        <w:jc w:val="both"/>
      </w:pPr>
      <w:r>
        <w:rPr/>
        <w:t>внесение изменений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3"/>
      </w:pPr>
      <w:r>
        <w:rPr/>
        <w:t>Доклад - до 1 октября 2020 г.;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б) принять меры, направленные:</w:t>
      </w:r>
    </w:p>
    <w:p>
      <w:pPr>
        <w:spacing w:after="0"/>
        <w:sectPr>
          <w:pgSz w:w="11910" w:h="16840"/>
          <w:pgMar w:header="567" w:footer="1434" w:top="1720" w:bottom="1620" w:left="100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32" w:right="143" w:firstLine="540"/>
        <w:jc w:val="both"/>
      </w:pPr>
      <w:r>
        <w:rPr/>
        <w:t>на расширение практики применения соглашений о государственно-частном партнерстве и концессионных соглашений при строительстве, реконструкции и эксплуатации объектов спорта и необходимых для их функционирования объектов инженерной и транспортной инфраструктуры;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73"/>
      </w:pPr>
      <w:r>
        <w:rPr/>
        <w:t>на создание и функционирование детских спортивно-оздоровительных лагерей;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1" w:firstLine="540"/>
        <w:jc w:val="both"/>
      </w:pPr>
      <w:r>
        <w:rPr/>
        <w:t>на приоритетное использование малобюджетных проектов многофункциональных спортивных сооружений и плоскостных площадок с учетом природно-климатических условий при благоустройстве территорий населенных пунктов;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7" w:firstLine="540"/>
        <w:jc w:val="both"/>
      </w:pPr>
      <w:r>
        <w:rPr/>
        <w:t>на государственную поддержку спортивных федераций и других некоммерческих организаций, реализующих проекты в области физической культуры и спорта, оказывающих услуги социально незащищенным категориям граждан на льготных условиях, предусмотрев предоставление таким организациям грантов за счет бюджетных ассигнований бюджетов субъектов Российской Федерации и местных бюджетов.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73"/>
      </w:pPr>
      <w:r>
        <w:rPr/>
        <w:t>Доклад - до 5 июля 2020 г.;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3" w:firstLine="540"/>
        <w:jc w:val="both"/>
      </w:pPr>
      <w:r>
        <w:rPr/>
        <w:t>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9" w:firstLine="540"/>
        <w:jc w:val="both"/>
      </w:pPr>
      <w:r>
        <w:rPr/>
        <w:t>активное внедрение лучших практик заключения соглашений (договоров) в области физической культуры и спорта между органами исполнительной власти субъектов Российской Федерации и органами местного самоуправления;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8" w:firstLine="540"/>
        <w:jc w:val="both"/>
      </w:pPr>
      <w:r>
        <w:rPr/>
        <w:t>системное использование в субъектах Российской Федерации и муниципальных образованиях передового опыта развития физической культуры и спорта, включая организацию физкультурно-спортивной работы с населением, подготовку спортивного резерва, предоставление преференций организациям, осуществляющим деятельность в области физической культуры и спорта, и отдельным категориям граждан, кадровое и методическое обеспечение в этой области, повышение эффективности строительства и эксплуатации объектов</w:t>
      </w:r>
      <w:r>
        <w:rPr>
          <w:spacing w:val="-4"/>
        </w:rPr>
        <w:t> </w:t>
      </w:r>
      <w:r>
        <w:rPr/>
        <w:t>спорта;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1" w:firstLine="540"/>
        <w:jc w:val="both"/>
      </w:pPr>
      <w:r>
        <w:rPr/>
        <w:t>разработку и внедрение на региональном и муниципальном уровнях механизмов общественного участия в решении задач развития физической культуры и спорта.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3"/>
      </w:pPr>
      <w:r>
        <w:rPr/>
        <w:t>Доклад - до 15 июля 2020 г., далее - ежегодно;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50" w:firstLine="540"/>
        <w:jc w:val="both"/>
      </w:pPr>
      <w:r>
        <w:rPr/>
        <w:t>г) при принятии решений о финансировании объектов спорта за счет бюджетных ассигнований бюджетов субъектов Российской Федерации и местных бюджетов обеспечивать ежегодно в приоритетном порядке финансирование мероприятий по приведению в нормативное состояние объектов спорта;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41" w:firstLine="540"/>
        <w:jc w:val="both"/>
      </w:pPr>
      <w:r>
        <w:rPr/>
        <w:t>д) рассмотреть возможность предоставления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спорта, находящихся в государственной или муниципальной собственности, в безвозмездное</w:t>
      </w:r>
      <w:r>
        <w:rPr>
          <w:spacing w:val="58"/>
        </w:rPr>
        <w:t> </w:t>
      </w:r>
      <w:r>
        <w:rPr/>
        <w:t>пользование</w:t>
      </w:r>
    </w:p>
    <w:p>
      <w:pPr>
        <w:spacing w:after="0"/>
        <w:jc w:val="both"/>
        <w:sectPr>
          <w:pgSz w:w="11910" w:h="16840"/>
          <w:pgMar w:header="567" w:footer="1434" w:top="1720" w:bottom="1620" w:left="100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32"/>
      </w:pPr>
      <w:r>
        <w:rPr/>
        <w:t>или долгосрочную аренду по минимальной арендной ставке с учетом передового регионального опыта.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73"/>
      </w:pPr>
      <w:r>
        <w:rPr/>
        <w:t>Доклад - до 15 июня 2020 г., далее - ежегодно.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51" w:firstLine="540"/>
        <w:jc w:val="both"/>
      </w:pPr>
      <w:r>
        <w:rPr/>
        <w:t>Ответственные: высшие должностные лица (руководители высших исполнительных органов государственной власти) субъектов Российской Федерации.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0" w:after="0"/>
        <w:ind w:left="132" w:right="143" w:firstLine="540"/>
        <w:jc w:val="both"/>
        <w:rPr>
          <w:sz w:val="24"/>
        </w:rPr>
      </w:pPr>
      <w:r>
        <w:rPr>
          <w:sz w:val="24"/>
        </w:rPr>
        <w:t>Рекомендовать Администрации Волгоградской области совместно с Федерацией спортивной гимнастики России и при участии администрации Волгограда обеспечить приведение в нормативное состояние объекта спорта муниципального бюджетного учреждения Спортивной школы N 1 г.</w:t>
      </w:r>
      <w:r>
        <w:rPr>
          <w:spacing w:val="-3"/>
          <w:sz w:val="24"/>
        </w:rPr>
        <w:t> </w:t>
      </w:r>
      <w:r>
        <w:rPr>
          <w:sz w:val="24"/>
        </w:rPr>
        <w:t>Волгограда.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673" w:right="5518"/>
        <w:jc w:val="both"/>
      </w:pPr>
      <w:r>
        <w:rPr/>
        <w:t>Доклад - до 30 октября 2020 г. Ответственные: Бочаров А.И., Титов В.Н.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0" w:after="0"/>
        <w:ind w:left="132" w:right="147" w:firstLine="540"/>
        <w:jc w:val="both"/>
        <w:rPr>
          <w:sz w:val="24"/>
        </w:rPr>
      </w:pPr>
      <w:r>
        <w:rPr>
          <w:sz w:val="24"/>
        </w:rPr>
        <w:t>Рекомендовать Государственной Думе Федерального Собрания Российской Федерации при участии Правительства Российской Федерации внести в законодательство Российской Федерации изменения,</w:t>
      </w:r>
      <w:r>
        <w:rPr>
          <w:spacing w:val="-4"/>
          <w:sz w:val="24"/>
        </w:rPr>
        <w:t> </w:t>
      </w:r>
      <w:r>
        <w:rPr>
          <w:sz w:val="24"/>
        </w:rPr>
        <w:t>предусматривающие: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4" w:firstLine="540"/>
        <w:jc w:val="both"/>
      </w:pPr>
      <w:r>
        <w:rPr/>
        <w:t>а) совершенствование нормативно-правового регулирования в части, касающейся создания и деятельности физкультурно-спортивных обществ и спортивных клубов, в том числе установления их прав и обязанностей, а также утверждения уполномоченными федеральными органами исполнительной власти типовых положений о спортивных клубах;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6" w:firstLine="540"/>
        <w:jc w:val="both"/>
      </w:pPr>
      <w:r>
        <w:rPr/>
        <w:t>б) введение и определение понятий "любительский спорт", "корпоративный спорт", "школьная спортивная лига", а также нормативно-правовое регулирование развития спорта по этим</w:t>
      </w:r>
      <w:r>
        <w:rPr>
          <w:spacing w:val="-2"/>
        </w:rPr>
        <w:t> </w:t>
      </w:r>
      <w:r>
        <w:rPr/>
        <w:t>направлениям;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3"/>
      </w:pPr>
      <w:r>
        <w:rPr/>
        <w:t>в) наделение органов местного самоуправления полномочиями: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9" w:firstLine="540"/>
        <w:jc w:val="both"/>
      </w:pPr>
      <w:r>
        <w:rPr/>
        <w:t>по вопросам, касающимся осуществления спортивной подготовки, включая формирование и обеспечение муниципальных спортивных сборных команд;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673" w:right="2647"/>
        <w:jc w:val="both"/>
      </w:pPr>
      <w:r>
        <w:rPr/>
        <w:t>по развитию адаптивной физической культуры и адаптивного спорта; г) наделение субъектов Российской Федерации полномочиями:</w:t>
      </w:r>
    </w:p>
    <w:p>
      <w:pPr>
        <w:pStyle w:val="BodyText"/>
        <w:ind w:left="132" w:right="149" w:firstLine="540"/>
        <w:jc w:val="both"/>
      </w:pPr>
      <w:r>
        <w:rPr/>
        <w:t>по установлению порядка включения физкультурных и спортивных мероприятий в календарные планы официальных физкультурных мероприятий и спортивных мероприятий субъектов Российской Федерации;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52" w:firstLine="540"/>
        <w:jc w:val="both"/>
      </w:pPr>
      <w:r>
        <w:rPr/>
        <w:t>по утверждению программ развития видов спорта в субъектах Российской Федерации и их участия в реализации таких программ;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45" w:firstLine="540"/>
        <w:jc w:val="both"/>
      </w:pPr>
      <w:r>
        <w:rPr/>
        <w:t>д) наделение Минспорта России полномочиями по установлению порядка использования образовательными организациями, осуществляющими спортивную подготовку, в своих наименованиях слов "паралимпийский" и "сурдлимпийский" или образованных на их основе слов</w:t>
      </w:r>
    </w:p>
    <w:p>
      <w:pPr>
        <w:spacing w:after="0"/>
        <w:jc w:val="both"/>
        <w:sectPr>
          <w:pgSz w:w="11910" w:h="16840"/>
          <w:pgMar w:header="567" w:footer="1434" w:top="1720" w:bottom="1620" w:left="100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32"/>
      </w:pPr>
      <w:r>
        <w:rPr/>
        <w:t>и словосочетаний;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48" w:firstLine="540"/>
        <w:jc w:val="both"/>
      </w:pPr>
      <w:r>
        <w:rPr/>
        <w:t>е) уточнение полномочий Российской Федерации, субъектов Российской Федерации, органов местного самоуправления по организации и проведению на территории Российской Федерации международных спортивных мероприятий, включая участие в заявочных кампаниях на право их проведения, ежегодное формирование и утверждение перечня официальных значимых международных физкультурных мероприятий и спортивных мероприятий, проводимых на территории Российской Федерации, а также финансирование этих мероприятий.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673" w:right="6706"/>
        <w:jc w:val="both"/>
      </w:pPr>
      <w:r>
        <w:rPr/>
        <w:t>Срок - 30 июля 2020 г. Ответственный: Володин В.В.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132" w:right="150" w:firstLine="540"/>
        <w:jc w:val="both"/>
        <w:rPr>
          <w:sz w:val="24"/>
        </w:rPr>
      </w:pPr>
      <w:r>
        <w:rPr>
          <w:sz w:val="24"/>
        </w:rPr>
        <w:t>Администрации Президента Российской Федерации обеспечить подготовку и проведение заседания Совета при Президенте Российской Федерации по развитию физической культуры и спорта на тему "Об итогах реализации стратегических и программных документов в области физической культуры и спорта и о проекте стратегии развития физической культуры и спорта в Российской Федерации на период до 2030</w:t>
      </w:r>
      <w:r>
        <w:rPr>
          <w:spacing w:val="-4"/>
          <w:sz w:val="24"/>
        </w:rPr>
        <w:t> </w:t>
      </w:r>
      <w:r>
        <w:rPr>
          <w:sz w:val="24"/>
        </w:rPr>
        <w:t>года".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673" w:right="6729"/>
        <w:jc w:val="both"/>
      </w:pPr>
      <w:r>
        <w:rPr/>
        <w:t>Срок - 1 июня 2020 г. Ответственный: Левитин И.Е.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55.200001pt,9.928467pt" to="568.560001pt,9.928467pt" stroked="true" strokeweight=".72pt" strokecolor="#000000">
            <v:stroke dashstyle="solid"/>
            <w10:wrap type="topAndBottom"/>
          </v:line>
        </w:pict>
      </w:r>
    </w:p>
    <w:sectPr>
      <w:pgSz w:w="11910" w:h="16840"/>
      <w:pgMar w:header="567" w:footer="1434" w:top="1720" w:bottom="1620" w:left="10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34720" from="55.200001pt,756.935974pt" to="568.560001pt,756.935974pt" stroked="true" strokeweight="1.44pt" strokecolor="#000000">
          <v:stroke dashstyle="solid"/>
          <w10:wrap type="none"/>
        </v:line>
      </w:pict>
    </w:r>
    <w:r>
      <w:rPr/>
      <w:pict>
        <v:shape style="position:absolute;margin-left:57.703999pt;margin-top:786.02478pt;width:120.35pt;height:26.85pt;mso-position-horizontal-relative:page;mso-position-vertical-relative:page;z-index:-25193369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надежная правовая 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71.329987pt;margin-top:792.900513pt;width:83.1pt;height:13.05pt;mso-position-horizontal-relative:page;mso-position-vertical-relative:page;z-index:-251932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hyperlink r:id="rId1">
                  <w:r>
                    <w:rPr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8.299988pt;margin-top:792.660522pt;width:69.650pt;height:13.05pt;mso-position-horizontal-relative:page;mso-position-vertical-relative:page;z-index:-251931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из 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0.950012pt;margin-top:31.419964pt;width:167.05pt;height:12pt;mso-position-horizontal-relative:page;mso-position-vertical-relative:page;z-index:-251935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Документ предоставлен </w:t>
                </w:r>
                <w:hyperlink r:id="rId1">
                  <w:r>
                    <w:rPr>
                      <w:color w:val="0000FF"/>
                      <w:sz w:val="18"/>
                    </w:rPr>
                    <w:t>КонсультантПлюс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30624" from="55.200001pt,86.039986pt" to="568.560001pt,86.039986pt" stroked="true" strokeweight="1.44pt" strokecolor="#000000">
          <v:stroke dashstyle="solid"/>
          <w10:wrap type="none"/>
        </v:line>
      </w:pict>
    </w:r>
    <w:r>
      <w:rPr/>
      <w:pict>
        <v:shape style="position:absolute;margin-left:57.703999pt;margin-top:27.355433pt;width:261.3500pt;height:29.3pt;mso-position-horizontal-relative:page;mso-position-vertical-relative:page;z-index:-251929600" type="#_x0000_t202" filled="false" stroked="false">
          <v:textbox inset="0,0,0,0">
            <w:txbxContent>
              <w:p>
                <w:pPr>
                  <w:spacing w:before="14"/>
                  <w:ind w:left="20" w:right="13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"Перечень поручений по итогам заседания Совета по развитию физической культуры и спорта"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(утв. Президентом РФ N Пр-2397)</w:t>
                </w:r>
              </w:p>
            </w:txbxContent>
          </v:textbox>
          <w10:wrap type="none"/>
        </v:shape>
      </w:pict>
    </w:r>
    <w:r>
      <w:rPr/>
      <w:pict>
        <v:shape style="position:absolute;margin-left:400.950012pt;margin-top:31.419964pt;width:167.2pt;height:21.15pt;mso-position-horizontal-relative:page;mso-position-vertical-relative:page;z-index:-251928576" type="#_x0000_t202" filled="false" stroked="false">
          <v:textbox inset="0,0,0,0">
            <w:txbxContent>
              <w:p>
                <w:pPr>
                  <w:spacing w:line="206" w:lineRule="exact" w:before="12"/>
                  <w:ind w:left="0" w:right="20" w:firstLine="0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Документ предоставлен</w:t>
                </w:r>
                <w:r>
                  <w:rPr>
                    <w:spacing w:val="-21"/>
                    <w:sz w:val="18"/>
                  </w:rPr>
                  <w:t> </w:t>
                </w:r>
                <w:hyperlink r:id="rId1">
                  <w:r>
                    <w:rPr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Дата сохранения:</w:t>
                </w:r>
                <w:r>
                  <w:rPr>
                    <w:spacing w:val="-17"/>
                    <w:sz w:val="16"/>
                  </w:rPr>
                  <w:t> </w:t>
                </w:r>
                <w:r>
                  <w:rPr>
                    <w:sz w:val="16"/>
                  </w:rPr>
                  <w:t>19.02.2020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2" w:hanging="286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43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78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47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382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17" w:hanging="28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line="274" w:lineRule="exact"/>
      <w:ind w:left="132"/>
      <w:outlineLvl w:val="1"/>
    </w:pPr>
    <w:rPr>
      <w:rFonts w:ascii="Arial" w:hAnsi="Arial" w:eastAsia="Arial" w:cs="Arial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32" w:right="143" w:firstLine="540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kremlin.ru/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dc:title>"Перечень поручений по итогам заседания Совета по развитию физической культуры и спорта"(утв. Президентом РФ N Пр-2397)</dc:title>
  <dcterms:created xsi:type="dcterms:W3CDTF">2020-11-10T21:00:09Z</dcterms:created>
  <dcterms:modified xsi:type="dcterms:W3CDTF">2020-11-10T21:00:09Z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