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Материалы для членов жюри </w:t>
      </w:r>
    </w:p>
    <w:p w:rsidR="00443EC0" w:rsidRPr="00CD54F3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 w:rsidRPr="00CD54F3">
        <w:rPr>
          <w:rStyle w:val="c5"/>
          <w:b/>
          <w:bCs/>
          <w:color w:val="000000"/>
          <w:sz w:val="28"/>
          <w:szCs w:val="28"/>
        </w:rPr>
        <w:t>ПРАКТИЧЕСКИЙ ТУР</w:t>
      </w:r>
    </w:p>
    <w:p w:rsidR="00443EC0" w:rsidRPr="00315507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r w:rsidRPr="00315507"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315507">
        <w:rPr>
          <w:rStyle w:val="c5"/>
          <w:b/>
          <w:bCs/>
          <w:color w:val="000000"/>
          <w:sz w:val="28"/>
          <w:szCs w:val="28"/>
        </w:rPr>
        <w:sym w:font="Symbol" w:char="F02D"/>
      </w:r>
      <w:r w:rsidRPr="00315507">
        <w:rPr>
          <w:rStyle w:val="c5"/>
          <w:b/>
          <w:bCs/>
          <w:color w:val="000000"/>
          <w:sz w:val="28"/>
          <w:szCs w:val="28"/>
        </w:rPr>
        <w:t>_</w:t>
      </w:r>
      <w:r w:rsidRPr="00315507">
        <w:rPr>
          <w:rStyle w:val="c5"/>
          <w:b/>
          <w:bCs/>
          <w:color w:val="000000"/>
          <w:sz w:val="28"/>
          <w:szCs w:val="28"/>
          <w:u w:val="single"/>
        </w:rPr>
        <w:t>100</w:t>
      </w:r>
      <w:r w:rsidRPr="00315507">
        <w:rPr>
          <w:rStyle w:val="c5"/>
          <w:b/>
          <w:bCs/>
          <w:color w:val="000000"/>
          <w:sz w:val="28"/>
          <w:szCs w:val="28"/>
        </w:rPr>
        <w:t>__</w:t>
      </w:r>
    </w:p>
    <w:p w:rsidR="00D83468" w:rsidRDefault="00D83468" w:rsidP="00D83468">
      <w:pPr>
        <w:pStyle w:val="Default"/>
        <w:ind w:firstLine="709"/>
        <w:jc w:val="both"/>
        <w:rPr>
          <w:bCs/>
          <w:sz w:val="28"/>
        </w:rPr>
      </w:pPr>
    </w:p>
    <w:p w:rsidR="00D83468" w:rsidRPr="00DA2A40" w:rsidRDefault="00D83468" w:rsidP="00D83468">
      <w:pPr>
        <w:pStyle w:val="Default"/>
        <w:ind w:firstLine="709"/>
        <w:jc w:val="both"/>
        <w:rPr>
          <w:bCs/>
          <w:sz w:val="28"/>
        </w:rPr>
      </w:pPr>
      <w:r w:rsidRPr="00DA2A40">
        <w:rPr>
          <w:bCs/>
          <w:sz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туров. </w:t>
      </w:r>
    </w:p>
    <w:p w:rsidR="00D83468" w:rsidRPr="00DA2A40" w:rsidRDefault="00D83468" w:rsidP="00D83468">
      <w:pPr>
        <w:pStyle w:val="Default"/>
        <w:ind w:firstLine="709"/>
        <w:jc w:val="both"/>
        <w:rPr>
          <w:bCs/>
          <w:sz w:val="28"/>
        </w:rPr>
      </w:pPr>
      <w:r w:rsidRPr="00DA2A40">
        <w:rPr>
          <w:bCs/>
          <w:sz w:val="28"/>
        </w:rPr>
        <w:t>При оценивании заданий практического тура штрафные баллы отнимаются от максимального количества баллов за задание.</w:t>
      </w:r>
    </w:p>
    <w:p w:rsidR="00D83468" w:rsidRPr="00DA2A40" w:rsidRDefault="00D83468" w:rsidP="00D83468">
      <w:pPr>
        <w:pStyle w:val="Default"/>
        <w:ind w:firstLine="709"/>
        <w:jc w:val="both"/>
        <w:rPr>
          <w:sz w:val="28"/>
        </w:rPr>
      </w:pPr>
      <w:r w:rsidRPr="00DA2A40">
        <w:rPr>
          <w:sz w:val="28"/>
        </w:rPr>
        <w:t xml:space="preserve">Оценка выполнения участником любого задания </w:t>
      </w:r>
      <w:r w:rsidRPr="00DA2A40">
        <w:rPr>
          <w:b/>
          <w:bCs/>
          <w:sz w:val="28"/>
        </w:rPr>
        <w:t xml:space="preserve">не может быть отрицательной, </w:t>
      </w:r>
      <w:r w:rsidRPr="00DA2A40">
        <w:rPr>
          <w:sz w:val="28"/>
        </w:rPr>
        <w:t xml:space="preserve">минимальная оценка, выставляемая за выполнение отдельно взятого задания </w:t>
      </w:r>
      <w:r w:rsidRPr="00DA2A40">
        <w:rPr>
          <w:b/>
          <w:bCs/>
          <w:sz w:val="28"/>
        </w:rPr>
        <w:t xml:space="preserve">0 баллов. </w:t>
      </w: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5F3D4B" w:rsidRPr="00133DC7" w:rsidRDefault="005F3D4B" w:rsidP="00D83468">
      <w:pPr>
        <w:jc w:val="both"/>
      </w:pPr>
      <w:r w:rsidRPr="00133DC7">
        <w:rPr>
          <w:b/>
        </w:rPr>
        <w:t xml:space="preserve">Задание № 1. Оказание первой помощи. 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Оборудование</w:t>
      </w:r>
      <w:r w:rsidRPr="00133DC7">
        <w:t xml:space="preserve"> этапа: робот-тренажер с функцией </w:t>
      </w:r>
      <w:proofErr w:type="spellStart"/>
      <w:r w:rsidRPr="00133DC7">
        <w:t>безвентиляционной</w:t>
      </w:r>
      <w:proofErr w:type="spellEnd"/>
      <w:r w:rsidRPr="00133DC7">
        <w:t xml:space="preserve"> реанимации и индикацией отсутствия / наличия признаков жизни, коврик туристический, телефон, стойка с указанием адреса. 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Условия:</w:t>
      </w:r>
      <w:r w:rsidRPr="00133DC7"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5F3D4B" w:rsidRPr="00133DC7" w:rsidRDefault="005F3D4B" w:rsidP="00D83468">
      <w:pPr>
        <w:jc w:val="both"/>
        <w:rPr>
          <w:u w:val="single"/>
        </w:rPr>
      </w:pPr>
      <w:r w:rsidRPr="00133DC7">
        <w:rPr>
          <w:u w:val="single"/>
        </w:rPr>
        <w:t xml:space="preserve">Алгоритм выполнения задания: </w:t>
      </w:r>
      <w:bookmarkStart w:id="0" w:name="_GoBack"/>
      <w:bookmarkEnd w:id="0"/>
    </w:p>
    <w:p w:rsidR="005F3D4B" w:rsidRPr="00133DC7" w:rsidRDefault="005F3D4B" w:rsidP="00D83468">
      <w:pPr>
        <w:jc w:val="both"/>
      </w:pPr>
      <w:r w:rsidRPr="00133DC7">
        <w:t xml:space="preserve">1. Участник берет секундомер, включает отсчет времени, кладет секундомер в установленное жюри место. </w:t>
      </w:r>
    </w:p>
    <w:p w:rsidR="005F3D4B" w:rsidRPr="00133DC7" w:rsidRDefault="005F3D4B" w:rsidP="00D83468">
      <w:pPr>
        <w:jc w:val="both"/>
      </w:pPr>
      <w:r w:rsidRPr="00133DC7"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Контрольное время</w:t>
      </w:r>
      <w:r w:rsidRPr="00133DC7">
        <w:t xml:space="preserve"> (превышение не допускается): </w:t>
      </w:r>
    </w:p>
    <w:p w:rsidR="005F3D4B" w:rsidRPr="00133DC7" w:rsidRDefault="005F3D4B" w:rsidP="00D83468">
      <w:r w:rsidRPr="00133DC7">
        <w:sym w:font="Symbol" w:char="F02D"/>
      </w:r>
      <w:r w:rsidRPr="00133DC7">
        <w:t xml:space="preserve"> для девушек – 3 минуты; </w:t>
      </w:r>
    </w:p>
    <w:p w:rsidR="005F3D4B" w:rsidRPr="00133DC7" w:rsidRDefault="005F3D4B" w:rsidP="00D83468">
      <w:r w:rsidRPr="00133DC7">
        <w:sym w:font="Symbol" w:char="F02D"/>
      </w:r>
      <w:r w:rsidRPr="00133DC7">
        <w:t xml:space="preserve"> для юношей – 3 минуты. </w:t>
      </w:r>
    </w:p>
    <w:p w:rsidR="005F3D4B" w:rsidRPr="00133DC7" w:rsidRDefault="005F3D4B" w:rsidP="00D83468">
      <w:pPr>
        <w:rPr>
          <w:u w:val="single"/>
        </w:rPr>
      </w:pPr>
      <w:r w:rsidRPr="00133DC7">
        <w:rPr>
          <w:u w:val="single"/>
        </w:rPr>
        <w:t xml:space="preserve">Оценка задания. </w:t>
      </w:r>
    </w:p>
    <w:p w:rsidR="005F3D4B" w:rsidRPr="00133DC7" w:rsidRDefault="005F3D4B" w:rsidP="00D83468"/>
    <w:tbl>
      <w:tblPr>
        <w:tblStyle w:val="a7"/>
        <w:tblW w:w="9567" w:type="dxa"/>
        <w:tblLook w:val="04A0" w:firstRow="1" w:lastRow="0" w:firstColumn="1" w:lastColumn="0" w:noHBand="0" w:noVBand="1"/>
      </w:tblPr>
      <w:tblGrid>
        <w:gridCol w:w="562"/>
        <w:gridCol w:w="7938"/>
        <w:gridCol w:w="1067"/>
      </w:tblGrid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Перечень ошибок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Штраф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7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проверены признаки жизни (сознание, дыхание)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40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выполнена (неправильно выполнена) проверка сознания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20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20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9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обеспечен свободный доступ к грудной клетке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4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Неправильная постановка рук при проведении СЛР (правильно – руки «в замок»)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7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Перелом ребра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6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Проведение искусственного дыхания (не обеспечена личная безопасность)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10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появились признаки жизни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40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вызвана скорая медицинская помощь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15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5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назван адрес места происшествия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7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сказано, что случилось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5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 указан пол и примерный возраст пострадавшего</w:t>
            </w:r>
          </w:p>
        </w:tc>
        <w:tc>
          <w:tcPr>
            <w:tcW w:w="106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3</w:t>
            </w:r>
          </w:p>
        </w:tc>
      </w:tr>
    </w:tbl>
    <w:p w:rsidR="005F3D4B" w:rsidRPr="00133DC7" w:rsidRDefault="005F3D4B" w:rsidP="00D83468"/>
    <w:p w:rsidR="005F3D4B" w:rsidRPr="00133DC7" w:rsidRDefault="005F3D4B" w:rsidP="00D83468">
      <w:r w:rsidRPr="00133DC7">
        <w:t xml:space="preserve">Максимальная оценка за правильно выполненное задание – </w:t>
      </w:r>
      <w:r w:rsidRPr="00133DC7">
        <w:rPr>
          <w:b/>
        </w:rPr>
        <w:t>40 баллов</w:t>
      </w:r>
      <w:r w:rsidRPr="00133DC7">
        <w:t>.</w:t>
      </w:r>
    </w:p>
    <w:p w:rsidR="005F3D4B" w:rsidRPr="00133DC7" w:rsidRDefault="005F3D4B" w:rsidP="00D83468"/>
    <w:p w:rsidR="005F3D4B" w:rsidRPr="00133DC7" w:rsidRDefault="005F3D4B" w:rsidP="00D83468">
      <w:pPr>
        <w:rPr>
          <w:b/>
        </w:rPr>
      </w:pPr>
      <w:r w:rsidRPr="00133DC7">
        <w:rPr>
          <w:b/>
        </w:rPr>
        <w:t>Задание №2. Основы военной службы.</w:t>
      </w:r>
    </w:p>
    <w:p w:rsidR="005F3D4B" w:rsidRPr="00133DC7" w:rsidRDefault="005F3D4B" w:rsidP="00D83468">
      <w:pPr>
        <w:jc w:val="center"/>
      </w:pPr>
      <w:r w:rsidRPr="00133DC7">
        <w:t>Поражение мишени ручными гранатами.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Оборудование этапа</w:t>
      </w:r>
      <w:r w:rsidRPr="00133DC7">
        <w:t xml:space="preserve">: разметочная лента, мишень (обруч гимнастический Ø 90 см), мячи теннисные – 2 шт. 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Условия:</w:t>
      </w:r>
      <w:r w:rsidRPr="00133DC7">
        <w:t xml:space="preserve"> на площадке выполнения задания обозначен рубеж метания гранат (контрольная линия), на расстоянии 7 м для юношей и 6 м для девушек от рубежа метания гранат находится мишень (обруч гимнастический Ø 90 см). Мишень размещена вертикально, фронтально к рубежу, нижняя часть мишени находится на высоте 1,5 м от пола. Участник должен поразить мишень из </w:t>
      </w:r>
      <w:r w:rsidRPr="00133DC7">
        <w:rPr>
          <w:b/>
        </w:rPr>
        <w:t>положения лёжа.</w:t>
      </w:r>
      <w:r w:rsidRPr="00133DC7">
        <w:t xml:space="preserve"> Результат определяется суммой баллов, полученных при попадании в мишень. Юноши используют 2 попытки, девушки имеют право на 3 попытки (засчитываются только две). (засчитываются только 2). Результат определяется количеством попаданий в мишень. </w:t>
      </w:r>
    </w:p>
    <w:p w:rsidR="005F3D4B" w:rsidRPr="00133DC7" w:rsidRDefault="005F3D4B" w:rsidP="00D83468">
      <w:pPr>
        <w:jc w:val="both"/>
        <w:rPr>
          <w:u w:val="single"/>
        </w:rPr>
      </w:pPr>
      <w:r w:rsidRPr="00133DC7">
        <w:t xml:space="preserve"> </w:t>
      </w:r>
      <w:r w:rsidRPr="00133DC7">
        <w:rPr>
          <w:u w:val="single"/>
        </w:rPr>
        <w:t xml:space="preserve">Алгоритм выполнения задания: </w:t>
      </w:r>
    </w:p>
    <w:p w:rsidR="005F3D4B" w:rsidRPr="00133DC7" w:rsidRDefault="005F3D4B" w:rsidP="00D83468">
      <w:pPr>
        <w:jc w:val="both"/>
      </w:pPr>
      <w:r w:rsidRPr="00133DC7">
        <w:t xml:space="preserve">1. Участник берёт гранаты (мячи теннисные). </w:t>
      </w:r>
    </w:p>
    <w:p w:rsidR="005F3D4B" w:rsidRPr="00133DC7" w:rsidRDefault="005F3D4B" w:rsidP="00D83468">
      <w:pPr>
        <w:jc w:val="both"/>
      </w:pPr>
      <w:r w:rsidRPr="00133DC7">
        <w:t xml:space="preserve">2. Выходит на рубеж метания гранат (выход за габариты укрытия во время метания гранат не допускается). </w:t>
      </w:r>
    </w:p>
    <w:p w:rsidR="005F3D4B" w:rsidRPr="00133DC7" w:rsidRDefault="005F3D4B" w:rsidP="00D83468">
      <w:pPr>
        <w:jc w:val="both"/>
      </w:pPr>
      <w:r w:rsidRPr="00133DC7">
        <w:t xml:space="preserve">3. Находясь в габаритах укрытия, поочерёдно метает гранаты (мячи теннисные) в цель. </w:t>
      </w:r>
    </w:p>
    <w:p w:rsidR="005F3D4B" w:rsidRPr="00133DC7" w:rsidRDefault="005F3D4B" w:rsidP="00D83468">
      <w:pPr>
        <w:rPr>
          <w:u w:val="single"/>
        </w:rPr>
      </w:pPr>
      <w:r w:rsidRPr="00133DC7">
        <w:rPr>
          <w:u w:val="single"/>
        </w:rPr>
        <w:t xml:space="preserve">Оценка задания. </w:t>
      </w:r>
    </w:p>
    <w:tbl>
      <w:tblPr>
        <w:tblStyle w:val="a7"/>
        <w:tblW w:w="9780" w:type="dxa"/>
        <w:tblLook w:val="04A0" w:firstRow="1" w:lastRow="0" w:firstColumn="1" w:lastColumn="0" w:noHBand="0" w:noVBand="1"/>
      </w:tblPr>
      <w:tblGrid>
        <w:gridCol w:w="484"/>
        <w:gridCol w:w="8159"/>
        <w:gridCol w:w="1137"/>
      </w:tblGrid>
      <w:tr w:rsidR="005F3D4B" w:rsidRPr="00133DC7" w:rsidTr="00831A5F">
        <w:tc>
          <w:tcPr>
            <w:tcW w:w="484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№</w:t>
            </w:r>
          </w:p>
        </w:tc>
        <w:tc>
          <w:tcPr>
            <w:tcW w:w="8159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Ошибки</w:t>
            </w:r>
          </w:p>
        </w:tc>
        <w:tc>
          <w:tcPr>
            <w:tcW w:w="113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Штраф (баллы)</w:t>
            </w:r>
          </w:p>
        </w:tc>
      </w:tr>
      <w:tr w:rsidR="005F3D4B" w:rsidRPr="00133DC7" w:rsidTr="00831A5F">
        <w:tc>
          <w:tcPr>
            <w:tcW w:w="484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1.</w:t>
            </w:r>
          </w:p>
        </w:tc>
        <w:tc>
          <w:tcPr>
            <w:tcW w:w="8159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Невыполнение требований члена жюри по вопросам безопасности</w:t>
            </w:r>
          </w:p>
        </w:tc>
        <w:tc>
          <w:tcPr>
            <w:tcW w:w="113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10</w:t>
            </w:r>
          </w:p>
        </w:tc>
      </w:tr>
      <w:tr w:rsidR="005F3D4B" w:rsidRPr="00133DC7" w:rsidTr="00831A5F">
        <w:tc>
          <w:tcPr>
            <w:tcW w:w="484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2.</w:t>
            </w:r>
          </w:p>
        </w:tc>
        <w:tc>
          <w:tcPr>
            <w:tcW w:w="8159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13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10</w:t>
            </w:r>
          </w:p>
        </w:tc>
      </w:tr>
      <w:tr w:rsidR="005F3D4B" w:rsidRPr="00133DC7" w:rsidTr="00831A5F">
        <w:tc>
          <w:tcPr>
            <w:tcW w:w="484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3.</w:t>
            </w:r>
          </w:p>
        </w:tc>
        <w:tc>
          <w:tcPr>
            <w:tcW w:w="8159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Граната (мяч теннисный) упала в габаритах укрытия (площадка 1 × 2 м)</w:t>
            </w:r>
          </w:p>
        </w:tc>
        <w:tc>
          <w:tcPr>
            <w:tcW w:w="113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10</w:t>
            </w:r>
          </w:p>
        </w:tc>
      </w:tr>
      <w:tr w:rsidR="005F3D4B" w:rsidRPr="00133DC7" w:rsidTr="00831A5F">
        <w:tc>
          <w:tcPr>
            <w:tcW w:w="8643" w:type="dxa"/>
            <w:gridSpan w:val="2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Результат метания гранат (мячей теннисных). За каждое попадание в обруч гимнастический Ø 90 см начисляется 15 баллов</w:t>
            </w:r>
          </w:p>
        </w:tc>
        <w:tc>
          <w:tcPr>
            <w:tcW w:w="113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</w:p>
        </w:tc>
      </w:tr>
      <w:tr w:rsidR="005F3D4B" w:rsidRPr="00133DC7" w:rsidTr="00831A5F">
        <w:tc>
          <w:tcPr>
            <w:tcW w:w="8643" w:type="dxa"/>
            <w:gridSpan w:val="2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Сумма штрафных баллов</w:t>
            </w:r>
          </w:p>
        </w:tc>
        <w:tc>
          <w:tcPr>
            <w:tcW w:w="113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</w:p>
        </w:tc>
      </w:tr>
    </w:tbl>
    <w:p w:rsidR="005F3D4B" w:rsidRPr="00133DC7" w:rsidRDefault="005F3D4B" w:rsidP="00D83468"/>
    <w:p w:rsidR="005F3D4B" w:rsidRPr="00133DC7" w:rsidRDefault="005F3D4B" w:rsidP="00D83468">
      <w:r w:rsidRPr="00133DC7">
        <w:t xml:space="preserve">Максимальное количество баллов – </w:t>
      </w:r>
      <w:r w:rsidRPr="00133DC7">
        <w:rPr>
          <w:b/>
        </w:rPr>
        <w:t>30 баллов</w:t>
      </w:r>
      <w:r w:rsidRPr="00133DC7">
        <w:t>.</w:t>
      </w:r>
    </w:p>
    <w:p w:rsidR="00AE171E" w:rsidRPr="00133DC7" w:rsidRDefault="00AE171E" w:rsidP="00D83468">
      <w:pPr>
        <w:rPr>
          <w:b/>
        </w:rPr>
      </w:pPr>
    </w:p>
    <w:p w:rsidR="005F3D4B" w:rsidRPr="00133DC7" w:rsidRDefault="005F3D4B" w:rsidP="00D83468">
      <w:pPr>
        <w:rPr>
          <w:b/>
        </w:rPr>
      </w:pPr>
      <w:r w:rsidRPr="00133DC7">
        <w:rPr>
          <w:b/>
        </w:rPr>
        <w:t xml:space="preserve">Задание № 3. </w:t>
      </w:r>
    </w:p>
    <w:p w:rsidR="005F3D4B" w:rsidRPr="00133DC7" w:rsidRDefault="005F3D4B" w:rsidP="00D83468">
      <w:pPr>
        <w:jc w:val="center"/>
        <w:rPr>
          <w:b/>
        </w:rPr>
      </w:pPr>
      <w:r w:rsidRPr="00133DC7">
        <w:rPr>
          <w:b/>
        </w:rPr>
        <w:t>Ориентирование на местности. Определение азимута.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Оборудование этапа:</w:t>
      </w:r>
      <w:r w:rsidRPr="00133DC7">
        <w:t xml:space="preserve"> вертикальные линии на стене (минимум 5 линий, обозначенных буквами А, Б, В, Г, Д), стол, листы бумаги формата А4, ручки шариковые, карандаши, компас магнитный спортивный с ценой деления 2 градуса, транспортир полукруговой (цена деления 1°), линейка (длина 40-50 см, цена деления 1 мм), карточки с заданиями. </w:t>
      </w:r>
    </w:p>
    <w:p w:rsidR="005F3D4B" w:rsidRPr="00133DC7" w:rsidRDefault="005F3D4B" w:rsidP="00D83468">
      <w:pPr>
        <w:jc w:val="both"/>
      </w:pPr>
      <w:r w:rsidRPr="00133DC7">
        <w:rPr>
          <w:u w:val="single"/>
        </w:rPr>
        <w:t>Условия:</w:t>
      </w:r>
      <w:r w:rsidRPr="00133DC7">
        <w:t xml:space="preserve"> у участника есть транспортир, линейка и «размагниченный компас», на площадке выполнения задания обозначена контрольная точка (ориентир «0»), в карточке с заданием указан азимут на один из ориентиров и ориентир, азимут на который необходимо определить. </w:t>
      </w:r>
    </w:p>
    <w:p w:rsidR="005F3D4B" w:rsidRPr="00133DC7" w:rsidRDefault="005F3D4B" w:rsidP="00D83468">
      <w:pPr>
        <w:jc w:val="both"/>
        <w:rPr>
          <w:u w:val="single"/>
        </w:rPr>
      </w:pPr>
      <w:r w:rsidRPr="00133DC7">
        <w:rPr>
          <w:u w:val="single"/>
        </w:rPr>
        <w:t xml:space="preserve">Алгоритм выполнения задания: </w:t>
      </w:r>
    </w:p>
    <w:p w:rsidR="005F3D4B" w:rsidRPr="00133DC7" w:rsidRDefault="005F3D4B" w:rsidP="00D83468">
      <w:pPr>
        <w:jc w:val="both"/>
      </w:pPr>
      <w:r w:rsidRPr="00133DC7">
        <w:lastRenderedPageBreak/>
        <w:t xml:space="preserve">1. Участник берет секундомер включает отсчет времени, кладет секундомер в установленное жюри место. </w:t>
      </w:r>
    </w:p>
    <w:p w:rsidR="005F3D4B" w:rsidRPr="00133DC7" w:rsidRDefault="005F3D4B" w:rsidP="00D83468">
      <w:pPr>
        <w:jc w:val="both"/>
      </w:pPr>
      <w:r w:rsidRPr="00133DC7">
        <w:t xml:space="preserve">2. Берет карточку с заданием. </w:t>
      </w:r>
    </w:p>
    <w:p w:rsidR="005F3D4B" w:rsidRPr="00133DC7" w:rsidRDefault="005F3D4B" w:rsidP="00D83468">
      <w:pPr>
        <w:jc w:val="both"/>
      </w:pPr>
      <w:r w:rsidRPr="00133DC7">
        <w:t xml:space="preserve">3. Определяет любым способом азимут на ориентир, указанный в карточке с заданием. </w:t>
      </w:r>
    </w:p>
    <w:p w:rsidR="005F3D4B" w:rsidRPr="00133DC7" w:rsidRDefault="005F3D4B" w:rsidP="00D83468">
      <w:pPr>
        <w:jc w:val="both"/>
      </w:pPr>
      <w:r w:rsidRPr="00133DC7">
        <w:t xml:space="preserve">4. Полученный результат записывает в технологическую карту. </w:t>
      </w:r>
    </w:p>
    <w:p w:rsidR="005F3D4B" w:rsidRPr="00133DC7" w:rsidRDefault="005F3D4B" w:rsidP="00D83468">
      <w:pPr>
        <w:jc w:val="both"/>
      </w:pPr>
      <w:r w:rsidRPr="00133DC7">
        <w:t xml:space="preserve">5. Берет секундомер, ставит его на паузу и кладет на место, установленное жюри. </w:t>
      </w:r>
    </w:p>
    <w:p w:rsidR="005F3D4B" w:rsidRPr="00133DC7" w:rsidRDefault="005F3D4B" w:rsidP="00D83468"/>
    <w:p w:rsidR="005F3D4B" w:rsidRPr="00133DC7" w:rsidRDefault="005F3D4B" w:rsidP="00D83468">
      <w:pPr>
        <w:rPr>
          <w:i/>
        </w:rPr>
      </w:pPr>
      <w:r w:rsidRPr="00133DC7">
        <w:rPr>
          <w:i/>
        </w:rPr>
        <w:t>Контрольное время:</w:t>
      </w:r>
    </w:p>
    <w:p w:rsidR="005F3D4B" w:rsidRPr="00133DC7" w:rsidRDefault="005F3D4B" w:rsidP="00D83468">
      <w:r w:rsidRPr="00133DC7">
        <w:sym w:font="Symbol" w:char="F02D"/>
      </w:r>
      <w:r w:rsidRPr="00133DC7">
        <w:t xml:space="preserve"> для девушек – 1 минута 30 секунд; </w:t>
      </w:r>
    </w:p>
    <w:p w:rsidR="005F3D4B" w:rsidRPr="00133DC7" w:rsidRDefault="005F3D4B" w:rsidP="00D83468">
      <w:r w:rsidRPr="00133DC7">
        <w:sym w:font="Symbol" w:char="F02D"/>
      </w:r>
      <w:r w:rsidRPr="00133DC7">
        <w:t xml:space="preserve"> для юношей – 1 минута 30 секунд. </w:t>
      </w:r>
    </w:p>
    <w:p w:rsidR="005F3D4B" w:rsidRPr="00133DC7" w:rsidRDefault="005F3D4B" w:rsidP="00D83468">
      <w:r w:rsidRPr="00133DC7">
        <w:t xml:space="preserve">Оценка задания. </w:t>
      </w:r>
    </w:p>
    <w:tbl>
      <w:tblPr>
        <w:tblStyle w:val="a7"/>
        <w:tblW w:w="9635" w:type="dxa"/>
        <w:tblLook w:val="04A0" w:firstRow="1" w:lastRow="0" w:firstColumn="1" w:lastColumn="0" w:noHBand="0" w:noVBand="1"/>
      </w:tblPr>
      <w:tblGrid>
        <w:gridCol w:w="562"/>
        <w:gridCol w:w="7797"/>
        <w:gridCol w:w="1276"/>
      </w:tblGrid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7797" w:type="dxa"/>
          </w:tcPr>
          <w:p w:rsidR="005F3D4B" w:rsidRPr="00133DC7" w:rsidRDefault="005F3D4B" w:rsidP="00D83468">
            <w:pPr>
              <w:jc w:val="center"/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Штраф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За ошибку при измерении азимута более чем на 5°</w:t>
            </w:r>
          </w:p>
        </w:tc>
        <w:tc>
          <w:tcPr>
            <w:tcW w:w="1276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1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Задание не выполнялось</w:t>
            </w:r>
          </w:p>
        </w:tc>
        <w:tc>
          <w:tcPr>
            <w:tcW w:w="1276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30</w:t>
            </w:r>
          </w:p>
        </w:tc>
      </w:tr>
      <w:tr w:rsidR="005F3D4B" w:rsidRPr="00133DC7" w:rsidTr="00831A5F">
        <w:tc>
          <w:tcPr>
            <w:tcW w:w="562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  <w:r w:rsidRPr="00133DC7">
              <w:rPr>
                <w:sz w:val="24"/>
                <w:szCs w:val="24"/>
              </w:rPr>
              <w:t>Превышение контрольного времен</w:t>
            </w:r>
          </w:p>
        </w:tc>
        <w:tc>
          <w:tcPr>
            <w:tcW w:w="1276" w:type="dxa"/>
          </w:tcPr>
          <w:p w:rsidR="005F3D4B" w:rsidRPr="00133DC7" w:rsidRDefault="005F3D4B" w:rsidP="00D83468">
            <w:pPr>
              <w:rPr>
                <w:sz w:val="24"/>
                <w:szCs w:val="24"/>
              </w:rPr>
            </w:pPr>
          </w:p>
        </w:tc>
      </w:tr>
    </w:tbl>
    <w:p w:rsidR="005F3D4B" w:rsidRPr="00133DC7" w:rsidRDefault="005F3D4B" w:rsidP="00D83468">
      <w:pPr>
        <w:shd w:val="clear" w:color="auto" w:fill="FFFFFF"/>
        <w:ind w:right="58"/>
      </w:pPr>
    </w:p>
    <w:p w:rsidR="005F3D4B" w:rsidRPr="00133DC7" w:rsidRDefault="005F3D4B" w:rsidP="00D83468">
      <w:pPr>
        <w:shd w:val="clear" w:color="auto" w:fill="FFFFFF"/>
        <w:ind w:right="58"/>
        <w:rPr>
          <w:b/>
          <w:bCs/>
          <w:color w:val="000000"/>
        </w:rPr>
      </w:pPr>
      <w:r w:rsidRPr="00133DC7">
        <w:t xml:space="preserve">Максимальная оценка за правильно выполненное задание – </w:t>
      </w:r>
      <w:r w:rsidRPr="00133DC7">
        <w:rPr>
          <w:b/>
        </w:rPr>
        <w:t>30 баллов.</w:t>
      </w:r>
    </w:p>
    <w:sectPr w:rsidR="005F3D4B" w:rsidRPr="00133DC7" w:rsidSect="00AE171E">
      <w:headerReference w:type="default" r:id="rId8"/>
      <w:footerReference w:type="default" r:id="rId9"/>
      <w:pgSz w:w="11906" w:h="16838"/>
      <w:pgMar w:top="227" w:right="567" w:bottom="238" w:left="1701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FDD" w:rsidRDefault="00625FDD" w:rsidP="00BE3424">
      <w:r>
        <w:separator/>
      </w:r>
    </w:p>
  </w:endnote>
  <w:endnote w:type="continuationSeparator" w:id="0">
    <w:p w:rsidR="00625FDD" w:rsidRDefault="00625FDD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07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781CCB" w:rsidRDefault="00781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FDD" w:rsidRDefault="00625FDD" w:rsidP="00BE3424">
      <w:r>
        <w:separator/>
      </w:r>
    </w:p>
  </w:footnote>
  <w:footnote w:type="continuationSeparator" w:id="0">
    <w:p w:rsidR="00625FDD" w:rsidRDefault="00625FDD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7178FED3" wp14:editId="49D4DF16">
          <wp:simplePos x="0" y="0"/>
          <wp:positionH relativeFrom="margin">
            <wp:posOffset>-217917</wp:posOffset>
          </wp:positionH>
          <wp:positionV relativeFrom="margin">
            <wp:posOffset>-872938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Pr="00BD1704" w:rsidRDefault="00BD1704" w:rsidP="00AE171E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 w:rsidR="00E86396"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8516E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>
      <w:rPr>
        <w:szCs w:val="28"/>
        <w:lang w:eastAsia="ar-SA"/>
      </w:rPr>
      <w:t xml:space="preserve">10-11 </w:t>
    </w:r>
    <w:r w:rsidR="00E86396" w:rsidRPr="00780431">
      <w:rPr>
        <w:szCs w:val="28"/>
        <w:lang w:eastAsia="ar-SA"/>
      </w:rPr>
      <w:t>КЛАСС</w:t>
    </w:r>
    <w:r>
      <w:rPr>
        <w:szCs w:val="28"/>
        <w:lang w:eastAsia="ar-SA"/>
      </w:rPr>
      <w:t>Ы</w:t>
    </w:r>
  </w:p>
  <w:p w:rsidR="00781CCB" w:rsidRDefault="00781C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33DC7"/>
    <w:rsid w:val="001521CF"/>
    <w:rsid w:val="00175F8C"/>
    <w:rsid w:val="001A29AF"/>
    <w:rsid w:val="001C2C81"/>
    <w:rsid w:val="001C6FCB"/>
    <w:rsid w:val="002504CA"/>
    <w:rsid w:val="00253CD4"/>
    <w:rsid w:val="002717D1"/>
    <w:rsid w:val="002911D1"/>
    <w:rsid w:val="0029723B"/>
    <w:rsid w:val="002A3DDE"/>
    <w:rsid w:val="002B2673"/>
    <w:rsid w:val="002C057A"/>
    <w:rsid w:val="00315507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5F3D4B"/>
    <w:rsid w:val="006028CB"/>
    <w:rsid w:val="0061479D"/>
    <w:rsid w:val="00615B8D"/>
    <w:rsid w:val="00621B57"/>
    <w:rsid w:val="00625FDD"/>
    <w:rsid w:val="00674E7C"/>
    <w:rsid w:val="00682A8E"/>
    <w:rsid w:val="00686BAF"/>
    <w:rsid w:val="006928D2"/>
    <w:rsid w:val="00697A50"/>
    <w:rsid w:val="006B7CD2"/>
    <w:rsid w:val="006E3A7A"/>
    <w:rsid w:val="00717478"/>
    <w:rsid w:val="00723CA7"/>
    <w:rsid w:val="00733B0E"/>
    <w:rsid w:val="00775FBE"/>
    <w:rsid w:val="00781CCB"/>
    <w:rsid w:val="007F7951"/>
    <w:rsid w:val="00801C4C"/>
    <w:rsid w:val="008516E6"/>
    <w:rsid w:val="00870E30"/>
    <w:rsid w:val="00902BAF"/>
    <w:rsid w:val="0093522F"/>
    <w:rsid w:val="009419F3"/>
    <w:rsid w:val="00980CF7"/>
    <w:rsid w:val="009A4672"/>
    <w:rsid w:val="009A6B93"/>
    <w:rsid w:val="009B72CC"/>
    <w:rsid w:val="009C679D"/>
    <w:rsid w:val="009E75FC"/>
    <w:rsid w:val="00A0022F"/>
    <w:rsid w:val="00A04B18"/>
    <w:rsid w:val="00A207B3"/>
    <w:rsid w:val="00A23132"/>
    <w:rsid w:val="00A63E27"/>
    <w:rsid w:val="00A65E1D"/>
    <w:rsid w:val="00A70C33"/>
    <w:rsid w:val="00A84E30"/>
    <w:rsid w:val="00A84FD0"/>
    <w:rsid w:val="00A9442B"/>
    <w:rsid w:val="00A96655"/>
    <w:rsid w:val="00AC0DC9"/>
    <w:rsid w:val="00AD51CA"/>
    <w:rsid w:val="00AE171E"/>
    <w:rsid w:val="00AF28AA"/>
    <w:rsid w:val="00AF3B84"/>
    <w:rsid w:val="00AF3EEA"/>
    <w:rsid w:val="00B20D16"/>
    <w:rsid w:val="00B2540B"/>
    <w:rsid w:val="00B63675"/>
    <w:rsid w:val="00BC437C"/>
    <w:rsid w:val="00BD1704"/>
    <w:rsid w:val="00BE3424"/>
    <w:rsid w:val="00BF2B54"/>
    <w:rsid w:val="00BF74D7"/>
    <w:rsid w:val="00C13F49"/>
    <w:rsid w:val="00C2244A"/>
    <w:rsid w:val="00C22C10"/>
    <w:rsid w:val="00C30164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318E6"/>
    <w:rsid w:val="00D52566"/>
    <w:rsid w:val="00D659A1"/>
    <w:rsid w:val="00D75726"/>
    <w:rsid w:val="00D81D44"/>
    <w:rsid w:val="00D83468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08DB"/>
    <w:rsid w:val="00F31D84"/>
    <w:rsid w:val="00F36AAE"/>
    <w:rsid w:val="00F42081"/>
    <w:rsid w:val="00FB4262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2C724"/>
  <w15:docId w15:val="{01A64E0F-08CC-4A24-9279-D1F0EEEB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834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6E582-BB68-442C-8A2A-15CCEB11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78</cp:revision>
  <dcterms:created xsi:type="dcterms:W3CDTF">2022-04-21T11:49:00Z</dcterms:created>
  <dcterms:modified xsi:type="dcterms:W3CDTF">2022-09-26T06:43:00Z</dcterms:modified>
</cp:coreProperties>
</file>